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bookmarkStart w:colFirst="0" w:colLast="0" w:name="bookmark=id.pere42hlgwg9" w:id="0"/>
          <w:bookmarkEnd w:id="0"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21/05/2026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GLPI201 Incidencia pagos TDC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2"/>
          <w:bookmarkEnd w:id="2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 -Internet-Banking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firstLine="0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4"/>
            <w:bookmarkEnd w:id="4"/>
            <w:sdt>
              <w:sdtPr>
                <w:id w:val="198676712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5"/>
            <w:bookmarkEnd w:id="5"/>
            <w:bookmarkStart w:colFirst="0" w:colLast="0" w:name="bookmark=kix.ws0yx4o2e81t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-86373565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7"/>
            <w:bookmarkEnd w:id="7"/>
            <w:sdt>
              <w:sdtPr>
                <w:id w:val="200392994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55"/>
        <w:gridCol w:w="2268"/>
        <w:gridCol w:w="1134"/>
        <w:gridCol w:w="3906"/>
        <w:tblGridChange w:id="0">
          <w:tblGrid>
            <w:gridCol w:w="675"/>
            <w:gridCol w:w="2155"/>
            <w:gridCol w:w="2268"/>
            <w:gridCol w:w="1134"/>
            <w:gridCol w:w="390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Calidad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integracion/calidad/lst-tarjeta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13"/>
                <w:szCs w:val="13"/>
              </w:rPr>
            </w:pPr>
            <w:hyperlink r:id="rId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Master-RC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integracion/calidad/lst-tarjeta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MASTER 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3"/>
                <w:szCs w:val="13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Master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integracion/calidad/lst-tarjeta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http://172.16.32.109/tesoro/internetbanking/-/merge_requests/2498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Calidad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sz w:val="18"/>
                <w:szCs w:val="18"/>
                <w:u w:val="single"/>
              </w:rPr>
            </w:pPr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master-rc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Master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hyperlink r:id="rId14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http://172.16.32.109/tesoro/internetbanking/-/merge_requests/2498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Base de Da</w:t>
      </w:r>
      <w:r w:rsidDel="00000000" w:rsidR="00000000" w:rsidRPr="00000000">
        <w:rPr>
          <w:color w:val="00000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2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2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36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37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3F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40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48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49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46872" cy="469167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6872" cy="4691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172.16.32.109/tesoro/internetbanking/-/merge_requests/2498" TargetMode="External"/><Relationship Id="rId10" Type="http://schemas.openxmlformats.org/officeDocument/2006/relationships/hyperlink" Target="http://172.16.32.109/tesoro/internetbanking/-/merge_requests/2497" TargetMode="External"/><Relationship Id="rId13" Type="http://schemas.openxmlformats.org/officeDocument/2006/relationships/hyperlink" Target="http://172.16.32.109/tesoro/internetbanking/-/merge_requests/2497" TargetMode="External"/><Relationship Id="rId12" Type="http://schemas.openxmlformats.org/officeDocument/2006/relationships/hyperlink" Target="http://172.16.32.109/tesoro/internetbanking/-/merge_requests/249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172.16.32.109/tesoro/internetbanking/-/merge_requests/2496" TargetMode="External"/><Relationship Id="rId14" Type="http://schemas.openxmlformats.org/officeDocument/2006/relationships/hyperlink" Target="http://172.16.32.109/tesoro/internetbanking/-/merge_requests/249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bAl41nzBg8EwM4BIjBf07bC4w==">CgMxLjAaMAoBMBIrCikIB0IlChFRdWF0dHJvY2VudG8gU2FucxIQQXJpYWwgVW5pY29kZSBNUxowCgExEisKKQgHQiUKEVF1YXR0cm9jZW50byBTYW5zEhBBcmlhbCBVbmljb2RlIE1TGjAKATISKwopCAdCJQoRUXVhdHRyb2NlbnRvIFNhbnMSEEFyaWFsIFVuaWNvZGUgTVMyD2lkLnBlcmU0MmhsZ3dnOTIOaC50azVuNm9nNnFkcjcyD2lkLnB1ZGFrbjZ4c2oyNTIPaWQua3lhMmlleHVwMzhnMhBraXguaWVyOGF0ZTBtNHdkMhBraXguZjhsdW55M3pwb2F3MhBraXgud3MweXg0bzJlODF0Mg9pZC5jdTFvaWt4MjM1b3g4AHIhMXNiNEVsbFFPWFRKRkRPYTJreGhjMmhGNnNfczZqRF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