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Fecha: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11/05/26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Ajuste del saldo en consultas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Medio 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Baja   Media x Alta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 Medio ☐   Alto 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Desarrollo- calidad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AS/400 x   Distribuida 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Código: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Justificación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II. PLATAFORMAS / REPOSITORIOS</w:t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AS/400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172.16.30.10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172.16.34.10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Copiar programa fuente SERCONMOV1 de la qrpglesrc/bdtusrlib del ambiente de desarrollo a la qrpglesrc/bdtusrlib  del ambiente de calidad 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Desarrollo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calidad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Salvar programa SERCONMOV1 de la qrpglesrc/bdtusrlib en caso del roll back restaurar programa y compilar con 15 y CO</w:t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Distribuida</w:t>
      </w:r>
    </w:p>
    <w:tbl>
      <w:tblPr>
        <w:tblStyle w:val="Table7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Indique la Rama que comprende: Calidad ☒ Master RC ☒ Master ☒ </w:t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237"/>
        <w:gridCol w:w="1583"/>
        <w:gridCol w:w="1701"/>
        <w:gridCol w:w="2942"/>
        <w:tblGridChange w:id="0">
          <w:tblGrid>
            <w:gridCol w:w="675"/>
            <w:gridCol w:w="3237"/>
            <w:gridCol w:w="1583"/>
            <w:gridCol w:w="1701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60" w:before="60" w:line="240" w:lineRule="auto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Base de Da</w:t>
      </w:r>
      <w:r w:rsidDel="00000000" w:rsidR="00000000" w:rsidRPr="00000000">
        <w:rPr>
          <w:color w:val="000000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os</w:t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 ☒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Karen Luna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Especialista SR 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Sistemas Financieros Tecnológícos.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22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23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2B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2C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34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35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4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Banco del Tesoro, C.A. Banco Universal.</w:t>
    </w:r>
  </w:p>
  <w:p w:rsidR="00000000" w:rsidDel="00000000" w:rsidP="00000000" w:rsidRDefault="00000000" w:rsidRPr="00000000" w14:paraId="0000014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Form. 536 (08-2025)</w:t>
    </w:r>
  </w:p>
  <w:p w:rsidR="00000000" w:rsidDel="00000000" w:rsidP="00000000" w:rsidRDefault="00000000" w:rsidRPr="00000000" w14:paraId="0000014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rPr>
        <w:rFonts w:ascii="Arial" w:cs="Arial" w:eastAsia="Arial" w:hAnsi="Arial"/>
        <w:sz w:val="8"/>
        <w:szCs w:val="8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3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  <w:vertAlign w:val="baseline"/>
            </w:rPr>
            <w:drawing>
              <wp:inline distB="0" distT="0" distL="114300" distR="114300">
                <wp:extent cx="1634490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490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3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0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vertAlign w:val="baseline"/>
              <w:rtl w:val="0"/>
            </w:rPr>
            <w:t xml:space="preserve">SOLICITUD DE PASE ENTRE AMBIENTES</w:t>
          </w:r>
        </w:p>
      </w:tc>
      <w:tc>
        <w:tcPr>
          <w:vAlign w:val="top"/>
        </w:tcPr>
        <w:p w:rsidR="00000000" w:rsidDel="00000000" w:rsidP="00000000" w:rsidRDefault="00000000" w:rsidRPr="00000000" w14:paraId="00000141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2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J1U8p7incO/drMhn0/dhSklBg==">CgMxLjA4AHIhMTR0TjJZWXJNWXFzd1lMakJVbzdCY0ZsVUZxdUhDU1B0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3082-12.1.0.25242</vt:lpwstr>
  </property>
  <property fmtid="{D5CDD505-2E9C-101B-9397-08002B2CF9AE}" pid="3" name="ICV">
    <vt:lpwstr>8C5F974773ED4E08924954FF7BCDD445_13</vt:lpwstr>
  </property>
  <property fmtid="{D5CDD505-2E9C-101B-9397-08002B2CF9AE}" pid="4" name="KSOTemplateDocerSaveRecord">
    <vt:lpwstr>eyJoZGlkIjoiM2U5YzBhZTc4YjBhODRlODg3MzJhOWUxNGViZTk5YTEiLCJ1c2VySWQiOiIxNjUxMDQxMjc2Nzc5NCJ9</vt:lpwstr>
  </property>
</Properties>
</file>